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ECF" w:rsidRPr="004D30EB" w:rsidRDefault="004D30EB" w:rsidP="004D30EB">
      <w:pPr>
        <w:pStyle w:val="IQB-Aufgabentitel"/>
        <w:pBdr>
          <w:top w:val="none" w:sz="0" w:space="0" w:color="auto"/>
          <w:bottom w:val="none" w:sz="0" w:space="0" w:color="auto"/>
        </w:pBdr>
        <w:jc w:val="left"/>
        <w:rPr>
          <w:sz w:val="28"/>
        </w:rPr>
      </w:pPr>
      <w:r w:rsidRPr="004D30EB">
        <w:rPr>
          <w:sz w:val="28"/>
        </w:rPr>
        <w:t>Didaktische Handreichung: Sauerkraut</w:t>
      </w:r>
    </w:p>
    <w:p w:rsidR="004D30EB" w:rsidRPr="004D30EB" w:rsidRDefault="004D30EB">
      <w:pPr>
        <w:pStyle w:val="IQB-Teilaufgabentitel"/>
        <w:rPr>
          <w:b/>
        </w:rPr>
      </w:pPr>
      <w:r w:rsidRPr="004D30EB">
        <w:rPr>
          <w:b/>
        </w:rPr>
        <w:t>Merkmale der 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D30EB" w:rsidTr="00CB28B5">
        <w:tc>
          <w:tcPr>
            <w:tcW w:w="2466" w:type="dxa"/>
            <w:vAlign w:val="center"/>
          </w:tcPr>
          <w:p w:rsidR="004D30EB" w:rsidRDefault="004D30EB" w:rsidP="00CB28B5">
            <w:pPr>
              <w:pStyle w:val="IQB-Merkmal"/>
            </w:pPr>
            <w:r>
              <w:t>Leitidee</w:t>
            </w:r>
          </w:p>
        </w:tc>
        <w:tc>
          <w:tcPr>
            <w:tcW w:w="6604" w:type="dxa"/>
          </w:tcPr>
          <w:p w:rsidR="004D30EB" w:rsidRDefault="004D30EB" w:rsidP="00CB28B5">
            <w:pPr>
              <w:pStyle w:val="IQB-Merkmalswert"/>
            </w:pPr>
            <w:r>
              <w:t>4. Funktionaler Zusammenhang</w:t>
            </w:r>
          </w:p>
        </w:tc>
      </w:tr>
      <w:tr w:rsidR="004D30EB" w:rsidTr="00CB28B5">
        <w:tc>
          <w:tcPr>
            <w:tcW w:w="2466" w:type="dxa"/>
            <w:vAlign w:val="center"/>
          </w:tcPr>
          <w:p w:rsidR="004D30EB" w:rsidRDefault="004D30EB" w:rsidP="00CB28B5">
            <w:pPr>
              <w:pStyle w:val="IQB-Merkmal"/>
            </w:pPr>
            <w:r>
              <w:t>Allgemeine Kompetenz</w:t>
            </w:r>
          </w:p>
        </w:tc>
        <w:tc>
          <w:tcPr>
            <w:tcW w:w="6604" w:type="dxa"/>
          </w:tcPr>
          <w:p w:rsidR="004D30EB" w:rsidRDefault="004D30EB" w:rsidP="00CB28B5">
            <w:pPr>
              <w:pStyle w:val="IQB-Merkmalswert"/>
            </w:pPr>
            <w:r>
              <w:t>Mathematisch Modellieren (K3),</w:t>
            </w:r>
          </w:p>
          <w:p w:rsidR="004D30EB" w:rsidRDefault="004D30EB" w:rsidP="00CB28B5">
            <w:pPr>
              <w:pStyle w:val="IQB-Merkmalswert"/>
            </w:pPr>
            <w:r>
              <w:t>Mathematisch kommunizieren (K6)</w:t>
            </w:r>
          </w:p>
        </w:tc>
      </w:tr>
      <w:tr w:rsidR="004D30EB" w:rsidTr="00CB28B5">
        <w:tc>
          <w:tcPr>
            <w:tcW w:w="2466" w:type="dxa"/>
            <w:vAlign w:val="center"/>
          </w:tcPr>
          <w:p w:rsidR="004D30EB" w:rsidRDefault="004D30EB" w:rsidP="00CB28B5">
            <w:pPr>
              <w:pStyle w:val="IQB-Merkmal"/>
            </w:pPr>
            <w:r>
              <w:t>Anforderungsbereich</w:t>
            </w:r>
          </w:p>
        </w:tc>
        <w:tc>
          <w:tcPr>
            <w:tcW w:w="6604" w:type="dxa"/>
          </w:tcPr>
          <w:p w:rsidR="004D30EB" w:rsidRDefault="004D30EB" w:rsidP="00CB28B5">
            <w:pPr>
              <w:pStyle w:val="IQB-Merkmalswert"/>
            </w:pPr>
            <w:r>
              <w:t>II</w:t>
            </w:r>
          </w:p>
        </w:tc>
      </w:tr>
      <w:tr w:rsidR="004D30EB" w:rsidTr="00CB28B5">
        <w:tc>
          <w:tcPr>
            <w:tcW w:w="2466" w:type="dxa"/>
            <w:vAlign w:val="center"/>
          </w:tcPr>
          <w:p w:rsidR="004D30EB" w:rsidRDefault="004D30EB" w:rsidP="00CB28B5">
            <w:pPr>
              <w:pStyle w:val="IQB-Merkmal"/>
            </w:pPr>
            <w:r>
              <w:t>Kompetenzstufe</w:t>
            </w:r>
          </w:p>
        </w:tc>
        <w:tc>
          <w:tcPr>
            <w:tcW w:w="6604" w:type="dxa"/>
          </w:tcPr>
          <w:p w:rsidR="004D30EB" w:rsidRDefault="004D30EB" w:rsidP="00CB28B5">
            <w:pPr>
              <w:pStyle w:val="IQB-Merkmalswert"/>
            </w:pPr>
            <w:r>
              <w:t>5</w:t>
            </w:r>
          </w:p>
        </w:tc>
      </w:tr>
    </w:tbl>
    <w:p w:rsidR="004D30EB" w:rsidRPr="004D30EB" w:rsidRDefault="004D30EB" w:rsidP="004D30EB">
      <w:pPr>
        <w:pStyle w:val="IQB-Teilaufgabentitel"/>
        <w:rPr>
          <w:b/>
        </w:rPr>
      </w:pPr>
      <w:r w:rsidRPr="004D30EB">
        <w:rPr>
          <w:b/>
        </w:rPr>
        <w:t>Merkmale der 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D30EB" w:rsidTr="00CB28B5">
        <w:tc>
          <w:tcPr>
            <w:tcW w:w="2466" w:type="dxa"/>
            <w:vAlign w:val="center"/>
          </w:tcPr>
          <w:p w:rsidR="004D30EB" w:rsidRDefault="004D30EB" w:rsidP="00CB28B5">
            <w:pPr>
              <w:pStyle w:val="IQB-Merkmal"/>
            </w:pPr>
            <w:r>
              <w:t>Leitidee</w:t>
            </w:r>
          </w:p>
        </w:tc>
        <w:tc>
          <w:tcPr>
            <w:tcW w:w="6604" w:type="dxa"/>
          </w:tcPr>
          <w:p w:rsidR="004D30EB" w:rsidRDefault="004D30EB" w:rsidP="00CB28B5">
            <w:pPr>
              <w:pStyle w:val="IQB-Merkmalswert"/>
            </w:pPr>
            <w:r>
              <w:t>4. Funktionaler Zusammenhang</w:t>
            </w:r>
          </w:p>
        </w:tc>
      </w:tr>
      <w:tr w:rsidR="004D30EB" w:rsidTr="00CB28B5">
        <w:tc>
          <w:tcPr>
            <w:tcW w:w="2466" w:type="dxa"/>
            <w:vAlign w:val="center"/>
          </w:tcPr>
          <w:p w:rsidR="004D30EB" w:rsidRDefault="004D30EB" w:rsidP="00CB28B5">
            <w:pPr>
              <w:pStyle w:val="IQB-Merkmal"/>
            </w:pPr>
            <w:r>
              <w:t>Allgemeine Kompetenz</w:t>
            </w:r>
          </w:p>
        </w:tc>
        <w:tc>
          <w:tcPr>
            <w:tcW w:w="6604" w:type="dxa"/>
          </w:tcPr>
          <w:p w:rsidR="004D30EB" w:rsidRDefault="004D30EB" w:rsidP="00CB28B5">
            <w:pPr>
              <w:pStyle w:val="IQB-Merkmalswert"/>
            </w:pPr>
            <w:r>
              <w:t>Mathematisches Modellieren (K3),</w:t>
            </w:r>
          </w:p>
          <w:p w:rsidR="004D30EB" w:rsidRDefault="004D30EB" w:rsidP="00CB28B5">
            <w:pPr>
              <w:pStyle w:val="IQB-Merkmalswert"/>
            </w:pPr>
            <w:r>
              <w:t>Mathematische Darstellungen verwenden (K4),</w:t>
            </w:r>
          </w:p>
          <w:p w:rsidR="004D30EB" w:rsidRDefault="004D30EB" w:rsidP="00CB28B5">
            <w:pPr>
              <w:pStyle w:val="IQB-Merkmalswert"/>
            </w:pPr>
            <w:r>
              <w:t>Mit Mathematik symbolisch/ formal/ technisch umgehen (K5),</w:t>
            </w:r>
          </w:p>
          <w:p w:rsidR="004D30EB" w:rsidRDefault="004D30EB" w:rsidP="00CB28B5">
            <w:pPr>
              <w:pStyle w:val="IQB-Merkmalswert"/>
            </w:pPr>
            <w:r>
              <w:t>Mathematisch kommunizieren (K6)</w:t>
            </w:r>
          </w:p>
        </w:tc>
      </w:tr>
      <w:tr w:rsidR="004D30EB" w:rsidTr="00CB28B5">
        <w:tc>
          <w:tcPr>
            <w:tcW w:w="2466" w:type="dxa"/>
            <w:vAlign w:val="center"/>
          </w:tcPr>
          <w:p w:rsidR="004D30EB" w:rsidRDefault="004D30EB" w:rsidP="00CB28B5">
            <w:pPr>
              <w:pStyle w:val="IQB-Merkmal"/>
            </w:pPr>
            <w:r>
              <w:t>Anforderungsbereich</w:t>
            </w:r>
          </w:p>
        </w:tc>
        <w:tc>
          <w:tcPr>
            <w:tcW w:w="6604" w:type="dxa"/>
          </w:tcPr>
          <w:p w:rsidR="004D30EB" w:rsidRDefault="004D30EB" w:rsidP="00CB28B5">
            <w:pPr>
              <w:pStyle w:val="IQB-Merkmalswert"/>
            </w:pPr>
            <w:r>
              <w:t>II</w:t>
            </w:r>
          </w:p>
        </w:tc>
      </w:tr>
      <w:tr w:rsidR="004D30EB" w:rsidTr="00CB28B5">
        <w:tc>
          <w:tcPr>
            <w:tcW w:w="2466" w:type="dxa"/>
            <w:vAlign w:val="center"/>
          </w:tcPr>
          <w:p w:rsidR="004D30EB" w:rsidRDefault="004D30EB" w:rsidP="00CB28B5">
            <w:pPr>
              <w:pStyle w:val="IQB-Merkmal"/>
            </w:pPr>
            <w:r>
              <w:t>Kompetenzstufe</w:t>
            </w:r>
          </w:p>
        </w:tc>
        <w:tc>
          <w:tcPr>
            <w:tcW w:w="6604" w:type="dxa"/>
          </w:tcPr>
          <w:p w:rsidR="004D30EB" w:rsidRDefault="004D30EB" w:rsidP="00CB28B5">
            <w:pPr>
              <w:pStyle w:val="IQB-Merkmalswert"/>
            </w:pPr>
            <w:r>
              <w:t>5</w:t>
            </w:r>
          </w:p>
        </w:tc>
      </w:tr>
    </w:tbl>
    <w:p w:rsidR="004D30EB" w:rsidRPr="004D30EB" w:rsidRDefault="004D30EB" w:rsidP="004D30EB">
      <w:pPr>
        <w:pStyle w:val="IQB-Teilaufgabentitel"/>
        <w:rPr>
          <w:b/>
        </w:rPr>
      </w:pPr>
      <w:r w:rsidRPr="004D30EB">
        <w:rPr>
          <w:b/>
        </w:rPr>
        <w:t>Aufgabenbezogener Kommentar</w:t>
      </w:r>
    </w:p>
    <w:p w:rsidR="004D30EB" w:rsidRDefault="004D30EB" w:rsidP="004D30EB">
      <w:pPr>
        <w:pStyle w:val="Flietext"/>
      </w:pPr>
      <w:r>
        <w:t>Diese Aufgabe gehört zur Leitidee Funktionaler Zusammenhang (L4), da die Abhängigkeit zweier Größen untersucht wird. Insbesondere bei Teilaufgabe 14.1 spielen mit der Prozentrechnung auch inhaltliche Kompetenzen der Leitidee Zahl (L1) eine Rolle.</w:t>
      </w:r>
    </w:p>
    <w:p w:rsidR="004D30EB" w:rsidRDefault="004D30EB" w:rsidP="004D30EB">
      <w:pPr>
        <w:pStyle w:val="Flietext"/>
      </w:pPr>
      <w:r>
        <w:t>Zur Bearbeitung von Teilaufgabe 14.1 wird zunächst der Aufgabentext gelesen, wobei die Informationen zur Vermehrung der Bakterien sowie der Anfangsmenge als wichtig erkannt werden (K6). Anschließend wird die Behauptung von Felix unter Rückgriff auf Grundvor</w:t>
      </w:r>
      <w:r>
        <w:softHyphen/>
        <w:t>stellungen zum Prozentbegriff hinterfragt und mit Blick auf den sich verändernden Grundwert als falsch erkannt (K3). Dies wird in der Stellungnahme erläutert (K6). Dabei kann darauf verwiesen werden, dass die Angabe von 35</w:t>
      </w:r>
      <w:r w:rsidRPr="00B959BF">
        <w:rPr>
          <w:sz w:val="12"/>
          <w:szCs w:val="12"/>
        </w:rPr>
        <w:t xml:space="preserve"> </w:t>
      </w:r>
      <w:r>
        <w:t>g nur für den ersten Tag richtig ist, sich dann jedoch der Grundwert und somit auch die Menge hinzukommender Bakterien von Tag zu Tag verändert. In Teilaufgabe 14.2 wird der Sachzusammenhang unter Nutzung derselben mathematischen Kompetenzen (K3, K6) mittels einer Formel beschrieben (K5) und in einer Tabelle dargestellt (K4).</w:t>
      </w:r>
    </w:p>
    <w:p w:rsidR="004D30EB" w:rsidRDefault="004D30EB" w:rsidP="004D30EB">
      <w:pPr>
        <w:pStyle w:val="Flietext"/>
      </w:pPr>
      <w:r>
        <w:t>Aufgrund der Anforderungen an das mathematische Modellieren gehören beide Teilaufgaben dem Anforderungsbereich II an.</w:t>
      </w:r>
    </w:p>
    <w:p w:rsidR="004D30EB" w:rsidRDefault="004D30EB" w:rsidP="004D30EB">
      <w:pPr>
        <w:pStyle w:val="Flietext"/>
      </w:pPr>
    </w:p>
    <w:p w:rsidR="004D30EB" w:rsidRDefault="004D30EB" w:rsidP="004D30EB">
      <w:pPr>
        <w:pStyle w:val="Flietext"/>
      </w:pPr>
      <w:r>
        <w:t>Folgende Schwierigkeiten und Fehler sind zu erwarten:</w:t>
      </w:r>
    </w:p>
    <w:p w:rsidR="004D30EB" w:rsidRDefault="004D30EB" w:rsidP="004D30EB">
      <w:pPr>
        <w:pStyle w:val="Flietext"/>
      </w:pPr>
      <w:r>
        <w:t>Zu Teilaufgabe 14.1:</w:t>
      </w:r>
    </w:p>
    <w:p w:rsidR="004D30EB" w:rsidRDefault="004D30EB" w:rsidP="004D30EB">
      <w:pPr>
        <w:pStyle w:val="Flietext"/>
        <w:numPr>
          <w:ilvl w:val="0"/>
          <w:numId w:val="5"/>
        </w:numPr>
      </w:pPr>
      <w:r>
        <w:t>Die Aussage wird für den ersten Tag überprüft und als richtig ausgewiesen. Der sich ändernde Grundwert wird nicht erkannt. Demnach wird davon ausgegangen, dass tatsächlich jeden Tag 35</w:t>
      </w:r>
      <w:r w:rsidRPr="00B959BF">
        <w:rPr>
          <w:sz w:val="12"/>
          <w:szCs w:val="12"/>
        </w:rPr>
        <w:t xml:space="preserve"> </w:t>
      </w:r>
      <w:r>
        <w:t>g Bakterien hinzukommen, wie die folgende Schülerlösung zeigt:</w:t>
      </w:r>
      <w:r>
        <w:br/>
      </w:r>
      <w:r w:rsidRPr="00400489">
        <w:rPr>
          <w:noProof/>
        </w:rPr>
        <w:drawing>
          <wp:inline distT="0" distB="0" distL="0" distR="0">
            <wp:extent cx="2447925" cy="103822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2"/>
                    <pic:cNvPicPr>
                      <a:picLocks noChangeAspect="1" noChangeArrowheads="1"/>
                    </pic:cNvPicPr>
                  </pic:nvPicPr>
                  <pic:blipFill>
                    <a:blip r:embed="rId8" cstate="print">
                      <a:extLst>
                        <a:ext uri="{28A0092B-C50C-407E-A947-70E740481C1C}">
                          <a14:useLocalDpi xmlns:a14="http://schemas.microsoft.com/office/drawing/2010/main" val="0"/>
                        </a:ext>
                      </a:extLst>
                    </a:blip>
                    <a:srcRect l="4970" t="6087" r="6897" b="8696"/>
                    <a:stretch>
                      <a:fillRect/>
                    </a:stretch>
                  </pic:blipFill>
                  <pic:spPr bwMode="auto">
                    <a:xfrm>
                      <a:off x="0" y="0"/>
                      <a:ext cx="2447925" cy="1038225"/>
                    </a:xfrm>
                    <a:prstGeom prst="rect">
                      <a:avLst/>
                    </a:prstGeom>
                    <a:noFill/>
                    <a:ln>
                      <a:noFill/>
                    </a:ln>
                  </pic:spPr>
                </pic:pic>
              </a:graphicData>
            </a:graphic>
          </wp:inline>
        </w:drawing>
      </w:r>
    </w:p>
    <w:p w:rsidR="004D30EB" w:rsidRDefault="004D30EB" w:rsidP="004D30EB">
      <w:pPr>
        <w:pStyle w:val="Flietext"/>
        <w:numPr>
          <w:ilvl w:val="0"/>
          <w:numId w:val="5"/>
        </w:numPr>
      </w:pPr>
      <w:r>
        <w:lastRenderedPageBreak/>
        <w:t>Die Informationen des Textes können inhaltlich nicht richtig erfasst werden, wie die folgende Schülerlösung veranschaulicht:</w:t>
      </w:r>
      <w:r>
        <w:br/>
      </w:r>
      <w:r w:rsidRPr="00400489">
        <w:rPr>
          <w:noProof/>
        </w:rPr>
        <w:drawing>
          <wp:inline distT="0" distB="0" distL="0" distR="0">
            <wp:extent cx="4752975" cy="7810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3"/>
                    <pic:cNvPicPr>
                      <a:picLocks noChangeAspect="1" noChangeArrowheads="1"/>
                    </pic:cNvPicPr>
                  </pic:nvPicPr>
                  <pic:blipFill>
                    <a:blip r:embed="rId9" cstate="print">
                      <a:extLst>
                        <a:ext uri="{28A0092B-C50C-407E-A947-70E740481C1C}">
                          <a14:useLocalDpi xmlns:a14="http://schemas.microsoft.com/office/drawing/2010/main" val="0"/>
                        </a:ext>
                      </a:extLst>
                    </a:blip>
                    <a:srcRect l="2986" t="11905"/>
                    <a:stretch>
                      <a:fillRect/>
                    </a:stretch>
                  </pic:blipFill>
                  <pic:spPr bwMode="auto">
                    <a:xfrm>
                      <a:off x="0" y="0"/>
                      <a:ext cx="4752975" cy="781050"/>
                    </a:xfrm>
                    <a:prstGeom prst="rect">
                      <a:avLst/>
                    </a:prstGeom>
                    <a:noFill/>
                    <a:ln>
                      <a:noFill/>
                    </a:ln>
                  </pic:spPr>
                </pic:pic>
              </a:graphicData>
            </a:graphic>
          </wp:inline>
        </w:drawing>
      </w:r>
    </w:p>
    <w:p w:rsidR="004D30EB" w:rsidRDefault="004D30EB" w:rsidP="004D30EB">
      <w:pPr>
        <w:pStyle w:val="Flietext"/>
        <w:numPr>
          <w:ilvl w:val="0"/>
          <w:numId w:val="5"/>
        </w:numPr>
      </w:pPr>
      <w:r>
        <w:t>Die Prozent-Angaben werden als separater Größenbereich aufgefasst und können nicht mit den Gewichtsangaben in Verbindung gebracht werden, wie die folgende Schülerlösung zeigt. Es gelingt somit keine adäquate Modellierung (K3). Dies deutet auf noch ungenügend ausgebildete Vorstellungen zum Prozentbegriff hin:</w:t>
      </w:r>
      <w:r>
        <w:br/>
      </w:r>
      <w:r w:rsidRPr="00400489">
        <w:rPr>
          <w:noProof/>
        </w:rPr>
        <w:drawing>
          <wp:inline distT="0" distB="0" distL="0" distR="0">
            <wp:extent cx="4752975" cy="54292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4"/>
                    <pic:cNvPicPr>
                      <a:picLocks noChangeAspect="1" noChangeArrowheads="1"/>
                    </pic:cNvPicPr>
                  </pic:nvPicPr>
                  <pic:blipFill>
                    <a:blip r:embed="rId10" cstate="print">
                      <a:extLst>
                        <a:ext uri="{28A0092B-C50C-407E-A947-70E740481C1C}">
                          <a14:useLocalDpi xmlns:a14="http://schemas.microsoft.com/office/drawing/2010/main" val="0"/>
                        </a:ext>
                      </a:extLst>
                    </a:blip>
                    <a:srcRect l="7835" t="-15102" b="18826"/>
                    <a:stretch>
                      <a:fillRect/>
                    </a:stretch>
                  </pic:blipFill>
                  <pic:spPr bwMode="auto">
                    <a:xfrm>
                      <a:off x="0" y="0"/>
                      <a:ext cx="4752975" cy="542925"/>
                    </a:xfrm>
                    <a:prstGeom prst="rect">
                      <a:avLst/>
                    </a:prstGeom>
                    <a:noFill/>
                    <a:ln>
                      <a:noFill/>
                    </a:ln>
                  </pic:spPr>
                </pic:pic>
              </a:graphicData>
            </a:graphic>
          </wp:inline>
        </w:drawing>
      </w:r>
    </w:p>
    <w:p w:rsidR="004D30EB" w:rsidRDefault="004D30EB" w:rsidP="004D30EB"/>
    <w:p w:rsidR="004D30EB" w:rsidRDefault="004D30EB" w:rsidP="004D30EB">
      <w:pPr>
        <w:pStyle w:val="Flietext"/>
      </w:pPr>
      <w:r>
        <w:t>Zu Teilaufgabe 14.2:</w:t>
      </w:r>
    </w:p>
    <w:p w:rsidR="004D30EB" w:rsidRDefault="004D30EB" w:rsidP="004D30EB">
      <w:pPr>
        <w:pStyle w:val="Flietext"/>
        <w:numPr>
          <w:ilvl w:val="0"/>
          <w:numId w:val="6"/>
        </w:numPr>
      </w:pPr>
      <w:r>
        <w:t xml:space="preserve">Antwortalternative [B], [C]: </w:t>
      </w:r>
    </w:p>
    <w:p w:rsidR="004D30EB" w:rsidRDefault="004D30EB" w:rsidP="004D30EB">
      <w:pPr>
        <w:pStyle w:val="Flietext"/>
        <w:ind w:left="720"/>
      </w:pPr>
      <w:r>
        <w:t>Wird eine dieser beiden Antwortalternativen angekreuzt, wird offenbar davon ausgegangen, dass es sich bei der Bakterienvermehrung um einen linearen Wachstumsprozess handelt. Der sich jeweils verändernde Grundwert wird nicht in die Überlegungen einbezogen, so dass der Sachsituation ein falsches Modell zugeordnet wird.</w:t>
      </w:r>
    </w:p>
    <w:p w:rsidR="004D30EB" w:rsidRDefault="004D30EB" w:rsidP="004D30EB">
      <w:pPr>
        <w:pStyle w:val="Flietext"/>
        <w:numPr>
          <w:ilvl w:val="0"/>
          <w:numId w:val="6"/>
        </w:numPr>
      </w:pPr>
      <w:r>
        <w:t xml:space="preserve">Antwortalternative [D]: </w:t>
      </w:r>
    </w:p>
    <w:p w:rsidR="004D30EB" w:rsidRPr="00455169" w:rsidRDefault="004D30EB" w:rsidP="004D30EB">
      <w:pPr>
        <w:pStyle w:val="Flietext"/>
        <w:ind w:left="720"/>
      </w:pPr>
      <w:r>
        <w:t>Hinter dieser Antwortalternative verbirgt sich ein exponentieller Zerfall, welcher der Sachsituation nicht entspricht. Die Umsetzung des prozentualen Wachstums in einen Wachstumsfaktor ist hier nicht gelungen, denn der jeweils vorhandene Bakterienbestand ist bei dieser Modellierung nicht berücksichtigt worden.</w:t>
      </w:r>
    </w:p>
    <w:p w:rsidR="004D30EB" w:rsidRPr="004D30EB" w:rsidRDefault="004D30EB" w:rsidP="004D30EB">
      <w:pPr>
        <w:pStyle w:val="IQB-Teilaufgabentitel"/>
        <w:rPr>
          <w:b/>
        </w:rPr>
      </w:pPr>
      <w:r w:rsidRPr="004D30EB">
        <w:rPr>
          <w:b/>
        </w:rPr>
        <w:t>Anregungen für den Unterricht</w:t>
      </w:r>
    </w:p>
    <w:p w:rsidR="004D30EB" w:rsidRDefault="00206B85" w:rsidP="004D30EB">
      <w:pPr>
        <w:pStyle w:val="Flietext"/>
      </w:pPr>
      <w:r>
        <w:rPr>
          <w:noProof/>
        </w:rPr>
        <mc:AlternateContent>
          <mc:Choice Requires="wps">
            <w:drawing>
              <wp:anchor distT="0" distB="0" distL="114299" distR="114299" simplePos="0" relativeHeight="251658240" behindDoc="0" locked="0" layoutInCell="1" allowOverlap="1">
                <wp:simplePos x="0" y="0"/>
                <wp:positionH relativeFrom="column">
                  <wp:posOffset>51435</wp:posOffset>
                </wp:positionH>
                <wp:positionV relativeFrom="paragraph">
                  <wp:posOffset>1194435</wp:posOffset>
                </wp:positionV>
                <wp:extent cx="9525" cy="3009900"/>
                <wp:effectExtent l="19050" t="0" r="47625" b="38100"/>
                <wp:wrapNone/>
                <wp:docPr id="6" name="Gerader Verbinde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30099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F59F65" id="Gerader Verbinder 6" o:spid="_x0000_s1026" style="position:absolute;flip:x;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05pt,94.05pt" to="4.8pt,3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" strokecolor="#bfbfbf" strokeweight="4.5pt">
                <o:lock v:ext="edit" shapetype="f"/>
              </v:line>
            </w:pict>
          </mc:Fallback>
        </mc:AlternateContent>
      </w:r>
      <w:r w:rsidR="004D30EB" w:rsidRPr="00FD70BF">
        <w:t xml:space="preserve">Treten bei der Bearbeitung dieser Aufgabe Schwierigkeiten auf, bietet es sich an, die Sachsituation zunächst an einem </w:t>
      </w:r>
      <w:r w:rsidR="004D30EB" w:rsidRPr="007847D4">
        <w:t>Beispiel zu bearbeiten und die Menge der hinzukommenden Bakterien für die ersten Tage</w:t>
      </w:r>
      <w:r w:rsidR="004D30EB">
        <w:t xml:space="preserve"> explizit zu berechnen. Alternativ kann die folgende Teilaufgabe eingesetzt werden, um den Schülerinnen und Schülern zunächst auf rechnerischer Ebene einen Zugang zur Sachsituation zu ermöglichen. Dabei kann zur Bearbeitung auch ein Tabellenkalkulationsprogramm genutzt werden, wodurch auch Schwierigkeiten im Umgang mit einem solchen Programm, die bei Teilaufgabe 14.2 aufgetreten sind, aufgefangen werden können.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firstRow="1" w:lastRow="0" w:firstColumn="1" w:lastColumn="0" w:noHBand="0" w:noVBand="1"/>
      </w:tblPr>
      <w:tblGrid>
        <w:gridCol w:w="255"/>
        <w:gridCol w:w="8929"/>
      </w:tblGrid>
      <w:tr w:rsidR="004D30EB" w:rsidTr="00CB28B5">
        <w:trPr>
          <w:trHeight w:val="3345"/>
        </w:trPr>
        <w:tc>
          <w:tcPr>
            <w:tcW w:w="255" w:type="dxa"/>
            <w:tcBorders>
              <w:top w:val="nil"/>
              <w:left w:val="nil"/>
              <w:bottom w:val="nil"/>
            </w:tcBorders>
          </w:tcPr>
          <w:p w:rsidR="004D30EB" w:rsidRDefault="004D30EB" w:rsidP="00CB28B5">
            <w:pPr>
              <w:pStyle w:val="Flietext"/>
              <w:spacing w:before="120"/>
            </w:pPr>
          </w:p>
        </w:tc>
        <w:tc>
          <w:tcPr>
            <w:tcW w:w="8929" w:type="dxa"/>
            <w:shd w:val="clear" w:color="auto" w:fill="auto"/>
            <w:vAlign w:val="center"/>
          </w:tcPr>
          <w:p w:rsidR="004D30EB" w:rsidRPr="00B51340" w:rsidRDefault="004D30EB" w:rsidP="00CB28B5">
            <w:pPr>
              <w:pStyle w:val="Flietext"/>
              <w:spacing w:before="120"/>
              <w:rPr>
                <w:rFonts w:cs="TimesNewRomanPSMT"/>
              </w:rPr>
            </w:pPr>
            <w:r>
              <w:t xml:space="preserve">Max hat sich </w:t>
            </w:r>
            <w:r w:rsidRPr="00B51340">
              <w:rPr>
                <w:rFonts w:cs="Arial"/>
              </w:rPr>
              <w:t xml:space="preserve">mehrere Möglichkeiten für die Vermehrung der Bakterien im Laufe der Tage überlegt und diese in einer Tabelle dargestellt. </w:t>
            </w:r>
            <w:r w:rsidRPr="00B51340">
              <w:rPr>
                <w:rFonts w:cs="TimesNewRomanPSMT"/>
              </w:rPr>
              <w:t>Welche Spalte beschreibt die Vermehrung richtig?</w:t>
            </w:r>
          </w:p>
          <w:p w:rsidR="004D30EB" w:rsidRPr="00B51340" w:rsidRDefault="004D30EB" w:rsidP="00CB28B5">
            <w:pPr>
              <w:pStyle w:val="Flietext"/>
              <w:spacing w:before="120"/>
              <w:rPr>
                <w:rFonts w:cs="TimesNewRomanPSMT"/>
              </w:rPr>
            </w:pPr>
            <w:r w:rsidRPr="00B51340">
              <w:rPr>
                <w:rFonts w:cs="TimesNewRomanPSMT"/>
              </w:rPr>
              <w:t>Kreuze 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5"/>
              <w:gridCol w:w="1640"/>
              <w:gridCol w:w="1640"/>
              <w:gridCol w:w="1273"/>
              <w:gridCol w:w="1640"/>
            </w:tblGrid>
            <w:tr w:rsidR="004D30EB" w:rsidRPr="00F1529C" w:rsidTr="00CB28B5">
              <w:trPr>
                <w:trHeight w:val="283"/>
              </w:trPr>
              <w:tc>
                <w:tcPr>
                  <w:tcW w:w="1455" w:type="dxa"/>
                  <w:tcBorders>
                    <w:bottom w:val="single" w:sz="4" w:space="0" w:color="auto"/>
                  </w:tcBorders>
                  <w:vAlign w:val="center"/>
                </w:tcPr>
                <w:p w:rsidR="004D30EB" w:rsidRPr="00F1529C" w:rsidRDefault="004D30EB" w:rsidP="00CB28B5">
                  <w:pPr>
                    <w:spacing w:before="120" w:after="120"/>
                  </w:pPr>
                  <w:r w:rsidRPr="00F1529C">
                    <w:t>Tage</w:t>
                  </w:r>
                </w:p>
              </w:tc>
              <w:tc>
                <w:tcPr>
                  <w:tcW w:w="1640" w:type="dxa"/>
                  <w:tcBorders>
                    <w:bottom w:val="single" w:sz="4" w:space="0" w:color="auto"/>
                  </w:tcBorders>
                </w:tcPr>
                <w:p w:rsidR="004D30EB" w:rsidRPr="00F1529C" w:rsidRDefault="004D30EB" w:rsidP="00CB28B5">
                  <w:pPr>
                    <w:spacing w:before="120" w:after="120"/>
                  </w:pPr>
                  <w:r w:rsidRPr="00F1529C">
                    <w:t>Bakterien [g]</w:t>
                  </w:r>
                </w:p>
              </w:tc>
              <w:tc>
                <w:tcPr>
                  <w:tcW w:w="1640" w:type="dxa"/>
                  <w:tcBorders>
                    <w:bottom w:val="single" w:sz="4" w:space="0" w:color="auto"/>
                  </w:tcBorders>
                </w:tcPr>
                <w:p w:rsidR="004D30EB" w:rsidRPr="00BC5D8E" w:rsidRDefault="004D30EB" w:rsidP="00CB28B5">
                  <w:pPr>
                    <w:spacing w:before="120" w:after="120"/>
                    <w:rPr>
                      <w:b/>
                    </w:rPr>
                  </w:pPr>
                  <w:r w:rsidRPr="00F1529C">
                    <w:t>Bakterien [g]</w:t>
                  </w:r>
                </w:p>
              </w:tc>
              <w:tc>
                <w:tcPr>
                  <w:tcW w:w="1273" w:type="dxa"/>
                  <w:tcBorders>
                    <w:bottom w:val="single" w:sz="4" w:space="0" w:color="auto"/>
                  </w:tcBorders>
                </w:tcPr>
                <w:p w:rsidR="004D30EB" w:rsidRPr="00BC5D8E" w:rsidRDefault="004D30EB" w:rsidP="00CB28B5">
                  <w:pPr>
                    <w:spacing w:before="120" w:after="120"/>
                    <w:rPr>
                      <w:b/>
                    </w:rPr>
                  </w:pPr>
                  <w:r w:rsidRPr="00F1529C">
                    <w:t>Bakterien [g]</w:t>
                  </w:r>
                </w:p>
              </w:tc>
              <w:tc>
                <w:tcPr>
                  <w:tcW w:w="1640" w:type="dxa"/>
                  <w:tcBorders>
                    <w:bottom w:val="single" w:sz="4" w:space="0" w:color="auto"/>
                  </w:tcBorders>
                </w:tcPr>
                <w:p w:rsidR="004D30EB" w:rsidRPr="00BC5D8E" w:rsidRDefault="004D30EB" w:rsidP="00CB28B5">
                  <w:pPr>
                    <w:spacing w:before="120" w:after="120"/>
                    <w:rPr>
                      <w:b/>
                    </w:rPr>
                  </w:pPr>
                  <w:r w:rsidRPr="00F1529C">
                    <w:t>Bakterien [g]</w:t>
                  </w:r>
                </w:p>
              </w:tc>
            </w:tr>
            <w:tr w:rsidR="004D30EB" w:rsidRPr="00F1529C" w:rsidTr="00CB28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455" w:type="dxa"/>
                  <w:tcBorders>
                    <w:top w:val="single" w:sz="4" w:space="0" w:color="auto"/>
                    <w:left w:val="single" w:sz="4" w:space="0" w:color="auto"/>
                    <w:right w:val="single" w:sz="4" w:space="0" w:color="auto"/>
                  </w:tcBorders>
                </w:tcPr>
                <w:p w:rsidR="004D30EB" w:rsidRPr="00F1529C" w:rsidRDefault="004D30EB" w:rsidP="00CB28B5">
                  <w:pPr>
                    <w:spacing w:before="120" w:after="120"/>
                  </w:pPr>
                  <w:r w:rsidRPr="00F1529C">
                    <w:t>0</w:t>
                  </w:r>
                </w:p>
              </w:tc>
              <w:tc>
                <w:tcPr>
                  <w:tcW w:w="1640" w:type="dxa"/>
                  <w:tcBorders>
                    <w:top w:val="single" w:sz="4" w:space="0" w:color="auto"/>
                    <w:left w:val="single" w:sz="4" w:space="0" w:color="auto"/>
                    <w:right w:val="single" w:sz="4" w:space="0" w:color="auto"/>
                  </w:tcBorders>
                </w:tcPr>
                <w:p w:rsidR="004D30EB" w:rsidRDefault="004D30EB" w:rsidP="00CB28B5">
                  <w:pPr>
                    <w:spacing w:before="120" w:after="120"/>
                  </w:pPr>
                  <w:r>
                    <w:t xml:space="preserve">                 </w:t>
                  </w:r>
                  <w:r w:rsidRPr="00F1529C">
                    <w:t>50</w:t>
                  </w:r>
                </w:p>
              </w:tc>
              <w:tc>
                <w:tcPr>
                  <w:tcW w:w="1640" w:type="dxa"/>
                  <w:tcBorders>
                    <w:top w:val="single" w:sz="4" w:space="0" w:color="auto"/>
                    <w:left w:val="single" w:sz="4" w:space="0" w:color="auto"/>
                    <w:right w:val="single" w:sz="4" w:space="0" w:color="auto"/>
                  </w:tcBorders>
                </w:tcPr>
                <w:p w:rsidR="004D30EB" w:rsidRPr="00F1529C" w:rsidRDefault="004D30EB" w:rsidP="00CB28B5">
                  <w:pPr>
                    <w:spacing w:before="120" w:after="120"/>
                  </w:pPr>
                  <w:r>
                    <w:t xml:space="preserve">               </w:t>
                  </w:r>
                  <w:r w:rsidRPr="00F1529C">
                    <w:t>50</w:t>
                  </w:r>
                </w:p>
              </w:tc>
              <w:tc>
                <w:tcPr>
                  <w:tcW w:w="1273" w:type="dxa"/>
                  <w:tcBorders>
                    <w:top w:val="single" w:sz="4" w:space="0" w:color="auto"/>
                    <w:left w:val="single" w:sz="4" w:space="0" w:color="auto"/>
                    <w:right w:val="single" w:sz="4" w:space="0" w:color="auto"/>
                  </w:tcBorders>
                </w:tcPr>
                <w:p w:rsidR="004D30EB" w:rsidRDefault="004D30EB" w:rsidP="00CB28B5">
                  <w:pPr>
                    <w:spacing w:before="120" w:after="120"/>
                  </w:pPr>
                  <w:r>
                    <w:t xml:space="preserve">           </w:t>
                  </w:r>
                  <w:r w:rsidRPr="00F1529C">
                    <w:t>50</w:t>
                  </w:r>
                </w:p>
              </w:tc>
              <w:tc>
                <w:tcPr>
                  <w:tcW w:w="1640" w:type="dxa"/>
                  <w:tcBorders>
                    <w:top w:val="single" w:sz="4" w:space="0" w:color="auto"/>
                    <w:left w:val="single" w:sz="4" w:space="0" w:color="auto"/>
                    <w:right w:val="single" w:sz="4" w:space="0" w:color="auto"/>
                  </w:tcBorders>
                </w:tcPr>
                <w:p w:rsidR="004D30EB" w:rsidRDefault="004D30EB" w:rsidP="00CB28B5">
                  <w:pPr>
                    <w:spacing w:before="120" w:after="120"/>
                  </w:pPr>
                  <w:r>
                    <w:t xml:space="preserve">                 </w:t>
                  </w:r>
                  <w:r w:rsidRPr="00F1529C">
                    <w:t>50</w:t>
                  </w:r>
                </w:p>
              </w:tc>
            </w:tr>
            <w:tr w:rsidR="004D30EB" w:rsidRPr="00F1529C" w:rsidTr="00CB28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455" w:type="dxa"/>
                  <w:tcBorders>
                    <w:left w:val="single" w:sz="4" w:space="0" w:color="auto"/>
                    <w:right w:val="single" w:sz="4" w:space="0" w:color="auto"/>
                  </w:tcBorders>
                </w:tcPr>
                <w:p w:rsidR="004D30EB" w:rsidRPr="00F1529C" w:rsidRDefault="004D30EB" w:rsidP="00CB28B5">
                  <w:pPr>
                    <w:spacing w:before="120" w:after="120"/>
                  </w:pPr>
                  <w:r w:rsidRPr="00F1529C">
                    <w:t>1</w:t>
                  </w:r>
                </w:p>
              </w:tc>
              <w:tc>
                <w:tcPr>
                  <w:tcW w:w="1640" w:type="dxa"/>
                  <w:tcBorders>
                    <w:left w:val="single" w:sz="4" w:space="0" w:color="auto"/>
                    <w:right w:val="single" w:sz="4" w:space="0" w:color="auto"/>
                  </w:tcBorders>
                </w:tcPr>
                <w:p w:rsidR="004D30EB" w:rsidRDefault="004D30EB" w:rsidP="00CB28B5">
                  <w:pPr>
                    <w:spacing w:before="120" w:after="120"/>
                    <w:rPr>
                      <w:rFonts w:cs="Arial"/>
                    </w:rPr>
                  </w:pPr>
                  <w:r>
                    <w:rPr>
                      <w:rFonts w:cs="Arial"/>
                    </w:rPr>
                    <w:t xml:space="preserve">                 </w:t>
                  </w:r>
                  <w:r w:rsidRPr="00BC5D8E">
                    <w:rPr>
                      <w:rFonts w:cs="Arial"/>
                    </w:rPr>
                    <w:t>85</w:t>
                  </w:r>
                </w:p>
              </w:tc>
              <w:tc>
                <w:tcPr>
                  <w:tcW w:w="1640" w:type="dxa"/>
                  <w:tcBorders>
                    <w:left w:val="single" w:sz="4" w:space="0" w:color="auto"/>
                    <w:right w:val="single" w:sz="4" w:space="0" w:color="auto"/>
                  </w:tcBorders>
                </w:tcPr>
                <w:p w:rsidR="004D30EB" w:rsidRPr="00BC5D8E" w:rsidRDefault="004D30EB" w:rsidP="00CB28B5">
                  <w:pPr>
                    <w:spacing w:before="120" w:after="120"/>
                    <w:rPr>
                      <w:rFonts w:cs="Arial"/>
                    </w:rPr>
                  </w:pPr>
                  <w:r>
                    <w:rPr>
                      <w:rFonts w:cs="Arial"/>
                    </w:rPr>
                    <w:t xml:space="preserve">             </w:t>
                  </w:r>
                  <w:r w:rsidRPr="00BC5D8E">
                    <w:rPr>
                      <w:rFonts w:cs="Arial"/>
                    </w:rPr>
                    <w:t>350</w:t>
                  </w:r>
                </w:p>
              </w:tc>
              <w:tc>
                <w:tcPr>
                  <w:tcW w:w="1273" w:type="dxa"/>
                  <w:tcBorders>
                    <w:left w:val="single" w:sz="4" w:space="0" w:color="auto"/>
                    <w:right w:val="single" w:sz="4" w:space="0" w:color="auto"/>
                  </w:tcBorders>
                </w:tcPr>
                <w:p w:rsidR="004D30EB" w:rsidRDefault="004D30EB" w:rsidP="00CB28B5">
                  <w:pPr>
                    <w:spacing w:before="120" w:after="120"/>
                    <w:rPr>
                      <w:rFonts w:cs="Arial"/>
                    </w:rPr>
                  </w:pPr>
                  <w:r>
                    <w:rPr>
                      <w:rFonts w:cs="Arial"/>
                    </w:rPr>
                    <w:t xml:space="preserve">           </w:t>
                  </w:r>
                  <w:r w:rsidRPr="00BC5D8E">
                    <w:rPr>
                      <w:rFonts w:cs="Arial"/>
                    </w:rPr>
                    <w:t>85</w:t>
                  </w:r>
                </w:p>
              </w:tc>
              <w:tc>
                <w:tcPr>
                  <w:tcW w:w="1640" w:type="dxa"/>
                  <w:tcBorders>
                    <w:left w:val="single" w:sz="4" w:space="0" w:color="auto"/>
                    <w:right w:val="single" w:sz="4" w:space="0" w:color="auto"/>
                  </w:tcBorders>
                </w:tcPr>
                <w:p w:rsidR="004D30EB" w:rsidRPr="00BC5D8E" w:rsidRDefault="004D30EB" w:rsidP="00CB28B5">
                  <w:pPr>
                    <w:spacing w:before="120" w:after="120"/>
                    <w:rPr>
                      <w:rFonts w:cs="Arial"/>
                    </w:rPr>
                  </w:pPr>
                  <w:r>
                    <w:rPr>
                      <w:rFonts w:cs="Arial"/>
                    </w:rPr>
                    <w:t xml:space="preserve">               </w:t>
                  </w:r>
                  <w:r w:rsidRPr="00BC5D8E">
                    <w:rPr>
                      <w:rFonts w:cs="Arial"/>
                    </w:rPr>
                    <w:t>166,7</w:t>
                  </w:r>
                </w:p>
              </w:tc>
            </w:tr>
            <w:tr w:rsidR="004D30EB" w:rsidRPr="00F1529C" w:rsidTr="00CB28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455" w:type="dxa"/>
                  <w:tcBorders>
                    <w:left w:val="single" w:sz="4" w:space="0" w:color="auto"/>
                    <w:right w:val="single" w:sz="4" w:space="0" w:color="auto"/>
                  </w:tcBorders>
                </w:tcPr>
                <w:p w:rsidR="004D30EB" w:rsidRPr="00F1529C" w:rsidRDefault="004D30EB" w:rsidP="00CB28B5">
                  <w:pPr>
                    <w:spacing w:before="120" w:after="120"/>
                  </w:pPr>
                  <w:r w:rsidRPr="00F1529C">
                    <w:t>2</w:t>
                  </w:r>
                </w:p>
              </w:tc>
              <w:tc>
                <w:tcPr>
                  <w:tcW w:w="1640" w:type="dxa"/>
                  <w:tcBorders>
                    <w:left w:val="single" w:sz="4" w:space="0" w:color="auto"/>
                    <w:right w:val="single" w:sz="4" w:space="0" w:color="auto"/>
                  </w:tcBorders>
                </w:tcPr>
                <w:p w:rsidR="004D30EB" w:rsidRPr="00BC5D8E" w:rsidRDefault="004D30EB" w:rsidP="00CB28B5">
                  <w:pPr>
                    <w:spacing w:before="120" w:after="120"/>
                    <w:rPr>
                      <w:rFonts w:cs="Arial"/>
                    </w:rPr>
                  </w:pPr>
                  <w:r>
                    <w:rPr>
                      <w:rFonts w:cs="Arial"/>
                    </w:rPr>
                    <w:t xml:space="preserve">               </w:t>
                  </w:r>
                  <w:r w:rsidRPr="00BC5D8E">
                    <w:rPr>
                      <w:rFonts w:cs="Arial"/>
                    </w:rPr>
                    <w:t>144,5</w:t>
                  </w:r>
                </w:p>
              </w:tc>
              <w:tc>
                <w:tcPr>
                  <w:tcW w:w="1640" w:type="dxa"/>
                  <w:tcBorders>
                    <w:left w:val="single" w:sz="4" w:space="0" w:color="auto"/>
                    <w:right w:val="single" w:sz="4" w:space="0" w:color="auto"/>
                  </w:tcBorders>
                </w:tcPr>
                <w:p w:rsidR="004D30EB" w:rsidRPr="00BC5D8E" w:rsidRDefault="004D30EB" w:rsidP="00CB28B5">
                  <w:pPr>
                    <w:spacing w:before="120" w:after="120"/>
                    <w:rPr>
                      <w:rFonts w:cs="Arial"/>
                    </w:rPr>
                  </w:pPr>
                  <w:r>
                    <w:rPr>
                      <w:rFonts w:cs="Arial"/>
                    </w:rPr>
                    <w:t xml:space="preserve">           </w:t>
                  </w:r>
                  <w:r w:rsidRPr="00BC5D8E">
                    <w:rPr>
                      <w:rFonts w:cs="Arial"/>
                    </w:rPr>
                    <w:t>2450</w:t>
                  </w:r>
                </w:p>
              </w:tc>
              <w:tc>
                <w:tcPr>
                  <w:tcW w:w="1273" w:type="dxa"/>
                  <w:tcBorders>
                    <w:left w:val="single" w:sz="4" w:space="0" w:color="auto"/>
                    <w:right w:val="single" w:sz="4" w:space="0" w:color="auto"/>
                  </w:tcBorders>
                </w:tcPr>
                <w:p w:rsidR="004D30EB" w:rsidRDefault="004D30EB" w:rsidP="00CB28B5">
                  <w:pPr>
                    <w:spacing w:before="120" w:after="120"/>
                    <w:rPr>
                      <w:rFonts w:cs="Arial"/>
                    </w:rPr>
                  </w:pPr>
                  <w:r>
                    <w:rPr>
                      <w:rFonts w:cs="Arial"/>
                    </w:rPr>
                    <w:t xml:space="preserve">         </w:t>
                  </w:r>
                  <w:r w:rsidRPr="00BC5D8E">
                    <w:rPr>
                      <w:rFonts w:cs="Arial"/>
                    </w:rPr>
                    <w:t>144,5</w:t>
                  </w:r>
                </w:p>
              </w:tc>
              <w:tc>
                <w:tcPr>
                  <w:tcW w:w="1640" w:type="dxa"/>
                  <w:tcBorders>
                    <w:left w:val="single" w:sz="4" w:space="0" w:color="auto"/>
                    <w:right w:val="single" w:sz="4" w:space="0" w:color="auto"/>
                  </w:tcBorders>
                </w:tcPr>
                <w:p w:rsidR="004D30EB" w:rsidRDefault="004D30EB" w:rsidP="00CB28B5">
                  <w:pPr>
                    <w:spacing w:before="120" w:after="120"/>
                    <w:rPr>
                      <w:rFonts w:cs="Arial"/>
                    </w:rPr>
                  </w:pPr>
                  <w:r>
                    <w:rPr>
                      <w:rFonts w:cs="Arial"/>
                    </w:rPr>
                    <w:t xml:space="preserve">               </w:t>
                  </w:r>
                  <w:r w:rsidRPr="00BC5D8E">
                    <w:rPr>
                      <w:rFonts w:cs="Arial"/>
                    </w:rPr>
                    <w:t>555,6</w:t>
                  </w:r>
                </w:p>
              </w:tc>
            </w:tr>
            <w:tr w:rsidR="004D30EB" w:rsidRPr="00F1529C" w:rsidTr="00CB28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455" w:type="dxa"/>
                  <w:tcBorders>
                    <w:left w:val="single" w:sz="4" w:space="0" w:color="auto"/>
                    <w:right w:val="single" w:sz="4" w:space="0" w:color="auto"/>
                  </w:tcBorders>
                </w:tcPr>
                <w:p w:rsidR="004D30EB" w:rsidRPr="00F1529C" w:rsidRDefault="004D30EB" w:rsidP="00CB28B5">
                  <w:pPr>
                    <w:spacing w:before="120" w:after="120"/>
                  </w:pPr>
                  <w:r w:rsidRPr="00F1529C">
                    <w:t>3</w:t>
                  </w:r>
                </w:p>
              </w:tc>
              <w:tc>
                <w:tcPr>
                  <w:tcW w:w="1640" w:type="dxa"/>
                  <w:tcBorders>
                    <w:left w:val="single" w:sz="4" w:space="0" w:color="auto"/>
                    <w:right w:val="single" w:sz="4" w:space="0" w:color="auto"/>
                  </w:tcBorders>
                </w:tcPr>
                <w:p w:rsidR="004D30EB" w:rsidRPr="00BC5D8E" w:rsidRDefault="004D30EB" w:rsidP="00CB28B5">
                  <w:pPr>
                    <w:spacing w:before="120" w:after="120"/>
                    <w:rPr>
                      <w:rFonts w:cs="Arial"/>
                    </w:rPr>
                  </w:pPr>
                  <w:r>
                    <w:rPr>
                      <w:rFonts w:cs="Arial"/>
                    </w:rPr>
                    <w:t xml:space="preserve">               </w:t>
                  </w:r>
                  <w:r w:rsidR="00206B85">
                    <w:rPr>
                      <w:noProof/>
                    </w:rPr>
                    <w:lastRenderedPageBreak/>
                    <mc:AlternateContent>
                      <mc:Choice Requires="wps">
                        <w:drawing>
                          <wp:anchor distT="0" distB="0" distL="114299" distR="114299" simplePos="0" relativeHeight="251663360" behindDoc="0" locked="0" layoutInCell="1" allowOverlap="1" wp14:anchorId="3C85CE73" wp14:editId="744DF73A">
                            <wp:simplePos x="0" y="0"/>
                            <wp:positionH relativeFrom="column">
                              <wp:posOffset>-1132840</wp:posOffset>
                            </wp:positionH>
                            <wp:positionV relativeFrom="paragraph">
                              <wp:posOffset>-2541</wp:posOffset>
                            </wp:positionV>
                            <wp:extent cx="7620" cy="2115185"/>
                            <wp:effectExtent l="19050" t="0" r="49530" b="56515"/>
                            <wp:wrapNone/>
                            <wp:docPr id="7" name="Gerader Verbinde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7620" cy="211518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C404E14" id="Gerader Verbinder 7" o:spid="_x0000_s1026" style="position:absolute;flip:x;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89.2pt,-.2pt" to="-88.6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" strokecolor="#bfbfbf" strokeweight="4.5pt">
                            <o:lock v:ext="edit" shapetype="f"/>
                          </v:line>
                        </w:pict>
                      </mc:Fallback>
                    </mc:AlternateContent>
                  </w:r>
                  <w:r w:rsidRPr="00BC5D8E">
                    <w:rPr>
                      <w:rFonts w:cs="Arial"/>
                    </w:rPr>
                    <w:t>228,5</w:t>
                  </w:r>
                </w:p>
              </w:tc>
              <w:tc>
                <w:tcPr>
                  <w:tcW w:w="1640" w:type="dxa"/>
                  <w:tcBorders>
                    <w:left w:val="single" w:sz="4" w:space="0" w:color="auto"/>
                    <w:right w:val="single" w:sz="4" w:space="0" w:color="auto"/>
                  </w:tcBorders>
                </w:tcPr>
                <w:p w:rsidR="004D30EB" w:rsidRPr="00BC5D8E" w:rsidRDefault="004D30EB" w:rsidP="00CB28B5">
                  <w:pPr>
                    <w:spacing w:before="120" w:after="120"/>
                    <w:rPr>
                      <w:rFonts w:cs="Arial"/>
                    </w:rPr>
                  </w:pPr>
                  <w:r>
                    <w:rPr>
                      <w:rFonts w:cs="Arial"/>
                    </w:rPr>
                    <w:lastRenderedPageBreak/>
                    <w:t xml:space="preserve">         </w:t>
                  </w:r>
                  <w:r w:rsidRPr="00BC5D8E">
                    <w:rPr>
                      <w:rFonts w:cs="Arial"/>
                    </w:rPr>
                    <w:t>17150</w:t>
                  </w:r>
                </w:p>
              </w:tc>
              <w:tc>
                <w:tcPr>
                  <w:tcW w:w="1273" w:type="dxa"/>
                  <w:tcBorders>
                    <w:left w:val="single" w:sz="4" w:space="0" w:color="auto"/>
                    <w:right w:val="single" w:sz="4" w:space="0" w:color="auto"/>
                  </w:tcBorders>
                </w:tcPr>
                <w:p w:rsidR="004D30EB" w:rsidRDefault="004D30EB" w:rsidP="00CB28B5">
                  <w:pPr>
                    <w:spacing w:before="120" w:after="120"/>
                    <w:rPr>
                      <w:rFonts w:cs="Arial"/>
                    </w:rPr>
                  </w:pPr>
                  <w:r>
                    <w:rPr>
                      <w:rFonts w:cs="Arial"/>
                    </w:rPr>
                    <w:t xml:space="preserve">         </w:t>
                  </w:r>
                  <w:r w:rsidRPr="00BC5D8E">
                    <w:rPr>
                      <w:rFonts w:cs="Arial"/>
                    </w:rPr>
                    <w:lastRenderedPageBreak/>
                    <w:t>245,7</w:t>
                  </w:r>
                </w:p>
              </w:tc>
              <w:tc>
                <w:tcPr>
                  <w:tcW w:w="1640" w:type="dxa"/>
                  <w:tcBorders>
                    <w:left w:val="single" w:sz="4" w:space="0" w:color="auto"/>
                    <w:right w:val="single" w:sz="4" w:space="0" w:color="auto"/>
                  </w:tcBorders>
                </w:tcPr>
                <w:p w:rsidR="004D30EB" w:rsidRDefault="004D30EB" w:rsidP="00CB28B5">
                  <w:pPr>
                    <w:spacing w:before="120" w:after="120"/>
                    <w:rPr>
                      <w:rFonts w:cs="Arial"/>
                    </w:rPr>
                  </w:pPr>
                  <w:r>
                    <w:rPr>
                      <w:rFonts w:cs="Arial"/>
                    </w:rPr>
                    <w:lastRenderedPageBreak/>
                    <w:t xml:space="preserve">             </w:t>
                  </w:r>
                  <w:r w:rsidRPr="00BC5D8E">
                    <w:rPr>
                      <w:rFonts w:cs="Arial"/>
                    </w:rPr>
                    <w:lastRenderedPageBreak/>
                    <w:t>1851,8</w:t>
                  </w:r>
                </w:p>
              </w:tc>
            </w:tr>
            <w:tr w:rsidR="004D30EB" w:rsidRPr="00F1529C" w:rsidTr="00CB28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455" w:type="dxa"/>
                  <w:tcBorders>
                    <w:left w:val="single" w:sz="4" w:space="0" w:color="auto"/>
                    <w:bottom w:val="single" w:sz="4" w:space="0" w:color="auto"/>
                    <w:right w:val="single" w:sz="4" w:space="0" w:color="auto"/>
                  </w:tcBorders>
                </w:tcPr>
                <w:p w:rsidR="004D30EB" w:rsidRPr="00F1529C" w:rsidRDefault="004D30EB" w:rsidP="00CB28B5">
                  <w:pPr>
                    <w:spacing w:before="120" w:after="120"/>
                  </w:pPr>
                  <w:r w:rsidRPr="00F1529C">
                    <w:lastRenderedPageBreak/>
                    <w:t>4</w:t>
                  </w:r>
                </w:p>
              </w:tc>
              <w:tc>
                <w:tcPr>
                  <w:tcW w:w="1640" w:type="dxa"/>
                  <w:tcBorders>
                    <w:left w:val="single" w:sz="4" w:space="0" w:color="auto"/>
                    <w:bottom w:val="single" w:sz="4" w:space="0" w:color="auto"/>
                    <w:right w:val="single" w:sz="4" w:space="0" w:color="auto"/>
                  </w:tcBorders>
                </w:tcPr>
                <w:p w:rsidR="004D30EB" w:rsidRDefault="004D30EB" w:rsidP="00CB28B5">
                  <w:pPr>
                    <w:spacing w:before="120" w:after="120"/>
                    <w:rPr>
                      <w:rFonts w:cs="Arial"/>
                    </w:rPr>
                  </w:pPr>
                  <w:r>
                    <w:rPr>
                      <w:rFonts w:cs="Arial"/>
                    </w:rPr>
                    <w:t xml:space="preserve">               </w:t>
                  </w:r>
                  <w:r w:rsidRPr="00BC5D8E">
                    <w:rPr>
                      <w:rFonts w:cs="Arial"/>
                    </w:rPr>
                    <w:t>337</w:t>
                  </w:r>
                </w:p>
              </w:tc>
              <w:tc>
                <w:tcPr>
                  <w:tcW w:w="1640" w:type="dxa"/>
                  <w:tcBorders>
                    <w:left w:val="single" w:sz="4" w:space="0" w:color="auto"/>
                    <w:bottom w:val="single" w:sz="4" w:space="0" w:color="auto"/>
                    <w:right w:val="single" w:sz="4" w:space="0" w:color="auto"/>
                  </w:tcBorders>
                </w:tcPr>
                <w:p w:rsidR="004D30EB" w:rsidRPr="00BC5D8E" w:rsidRDefault="004D30EB" w:rsidP="00CB28B5">
                  <w:pPr>
                    <w:spacing w:before="120" w:after="120"/>
                    <w:rPr>
                      <w:rFonts w:cs="Arial"/>
                    </w:rPr>
                  </w:pPr>
                  <w:r>
                    <w:rPr>
                      <w:rFonts w:cs="Arial"/>
                    </w:rPr>
                    <w:t xml:space="preserve">       </w:t>
                  </w:r>
                  <w:r w:rsidRPr="00BC5D8E">
                    <w:rPr>
                      <w:rFonts w:cs="Arial"/>
                    </w:rPr>
                    <w:t>120050</w:t>
                  </w:r>
                </w:p>
              </w:tc>
              <w:tc>
                <w:tcPr>
                  <w:tcW w:w="1273" w:type="dxa"/>
                  <w:tcBorders>
                    <w:left w:val="single" w:sz="4" w:space="0" w:color="auto"/>
                    <w:bottom w:val="single" w:sz="4" w:space="0" w:color="auto"/>
                    <w:right w:val="single" w:sz="4" w:space="0" w:color="auto"/>
                  </w:tcBorders>
                </w:tcPr>
                <w:p w:rsidR="004D30EB" w:rsidRPr="00BC5D8E" w:rsidRDefault="004D30EB" w:rsidP="00CB28B5">
                  <w:pPr>
                    <w:spacing w:before="120" w:after="120"/>
                    <w:rPr>
                      <w:rFonts w:cs="Arial"/>
                    </w:rPr>
                  </w:pPr>
                  <w:r>
                    <w:rPr>
                      <w:rFonts w:cs="Arial"/>
                    </w:rPr>
                    <w:t xml:space="preserve">         </w:t>
                  </w:r>
                  <w:r w:rsidRPr="00BC5D8E">
                    <w:rPr>
                      <w:rFonts w:cs="Arial"/>
                    </w:rPr>
                    <w:t>417,6</w:t>
                  </w:r>
                </w:p>
              </w:tc>
              <w:tc>
                <w:tcPr>
                  <w:tcW w:w="1640" w:type="dxa"/>
                  <w:tcBorders>
                    <w:left w:val="single" w:sz="4" w:space="0" w:color="auto"/>
                    <w:bottom w:val="single" w:sz="4" w:space="0" w:color="auto"/>
                    <w:right w:val="single" w:sz="4" w:space="0" w:color="auto"/>
                  </w:tcBorders>
                </w:tcPr>
                <w:p w:rsidR="004D30EB" w:rsidRDefault="004D30EB" w:rsidP="00CB28B5">
                  <w:pPr>
                    <w:spacing w:before="120" w:after="120"/>
                    <w:rPr>
                      <w:rFonts w:cs="Arial"/>
                    </w:rPr>
                  </w:pPr>
                  <w:r>
                    <w:rPr>
                      <w:rFonts w:cs="Arial"/>
                    </w:rPr>
                    <w:t xml:space="preserve">             </w:t>
                  </w:r>
                  <w:r w:rsidRPr="00BC5D8E">
                    <w:rPr>
                      <w:rFonts w:cs="Arial"/>
                    </w:rPr>
                    <w:t>6172,8</w:t>
                  </w:r>
                </w:p>
              </w:tc>
            </w:tr>
            <w:tr w:rsidR="004D30EB" w:rsidRPr="00F1529C" w:rsidTr="00CB28B5">
              <w:trPr>
                <w:trHeight w:val="283"/>
              </w:trPr>
              <w:tc>
                <w:tcPr>
                  <w:tcW w:w="1455" w:type="dxa"/>
                  <w:tcBorders>
                    <w:top w:val="single" w:sz="4" w:space="0" w:color="auto"/>
                  </w:tcBorders>
                  <w:vAlign w:val="center"/>
                </w:tcPr>
                <w:p w:rsidR="004D30EB" w:rsidRPr="00B959BF" w:rsidRDefault="004D30EB" w:rsidP="00CB28B5">
                  <w:pPr>
                    <w:spacing w:before="120" w:after="120"/>
                    <w:rPr>
                      <w:sz w:val="36"/>
                      <w:szCs w:val="36"/>
                    </w:rPr>
                  </w:pPr>
                </w:p>
              </w:tc>
              <w:tc>
                <w:tcPr>
                  <w:tcW w:w="1640" w:type="dxa"/>
                  <w:tcBorders>
                    <w:top w:val="single" w:sz="4" w:space="0" w:color="auto"/>
                  </w:tcBorders>
                  <w:vAlign w:val="center"/>
                </w:tcPr>
                <w:p w:rsidR="004D30EB" w:rsidRPr="00B959BF" w:rsidRDefault="004D30EB" w:rsidP="00CB28B5">
                  <w:pPr>
                    <w:spacing w:before="120" w:after="120"/>
                    <w:rPr>
                      <w:rFonts w:cs="Arial"/>
                      <w:sz w:val="36"/>
                      <w:szCs w:val="36"/>
                    </w:rPr>
                  </w:pPr>
                  <w:r w:rsidRPr="00B959BF">
                    <w:rPr>
                      <w:rFonts w:cs="Arial"/>
                      <w:sz w:val="36"/>
                      <w:szCs w:val="36"/>
                    </w:rPr>
                    <w:t>□</w:t>
                  </w:r>
                </w:p>
              </w:tc>
              <w:tc>
                <w:tcPr>
                  <w:tcW w:w="1640" w:type="dxa"/>
                  <w:tcBorders>
                    <w:top w:val="single" w:sz="4" w:space="0" w:color="auto"/>
                  </w:tcBorders>
                  <w:vAlign w:val="center"/>
                </w:tcPr>
                <w:p w:rsidR="004D30EB" w:rsidRPr="00B959BF" w:rsidRDefault="004D30EB" w:rsidP="00CB28B5">
                  <w:pPr>
                    <w:spacing w:before="120" w:after="120"/>
                    <w:rPr>
                      <w:rFonts w:cs="Arial"/>
                      <w:sz w:val="36"/>
                      <w:szCs w:val="36"/>
                    </w:rPr>
                  </w:pPr>
                  <w:r w:rsidRPr="00B959BF">
                    <w:rPr>
                      <w:rFonts w:cs="Arial"/>
                      <w:sz w:val="36"/>
                      <w:szCs w:val="36"/>
                    </w:rPr>
                    <w:t>□</w:t>
                  </w:r>
                </w:p>
              </w:tc>
              <w:tc>
                <w:tcPr>
                  <w:tcW w:w="1273" w:type="dxa"/>
                  <w:tcBorders>
                    <w:top w:val="single" w:sz="4" w:space="0" w:color="auto"/>
                  </w:tcBorders>
                  <w:vAlign w:val="center"/>
                </w:tcPr>
                <w:p w:rsidR="004D30EB" w:rsidRPr="00B959BF" w:rsidRDefault="004D30EB" w:rsidP="00CB28B5">
                  <w:pPr>
                    <w:spacing w:before="120" w:after="120"/>
                    <w:rPr>
                      <w:rFonts w:cs="Arial"/>
                      <w:sz w:val="36"/>
                      <w:szCs w:val="36"/>
                    </w:rPr>
                  </w:pPr>
                  <w:r w:rsidRPr="00B959BF">
                    <w:rPr>
                      <w:rFonts w:cs="Arial"/>
                      <w:sz w:val="36"/>
                      <w:szCs w:val="36"/>
                    </w:rPr>
                    <w:t>□</w:t>
                  </w:r>
                </w:p>
              </w:tc>
              <w:tc>
                <w:tcPr>
                  <w:tcW w:w="1640" w:type="dxa"/>
                  <w:tcBorders>
                    <w:top w:val="single" w:sz="4" w:space="0" w:color="auto"/>
                  </w:tcBorders>
                  <w:vAlign w:val="center"/>
                </w:tcPr>
                <w:p w:rsidR="004D30EB" w:rsidRPr="00B959BF" w:rsidRDefault="004D30EB" w:rsidP="00CB28B5">
                  <w:pPr>
                    <w:spacing w:before="120" w:after="120"/>
                    <w:rPr>
                      <w:rFonts w:cs="Arial"/>
                      <w:sz w:val="36"/>
                      <w:szCs w:val="36"/>
                    </w:rPr>
                  </w:pPr>
                  <w:r w:rsidRPr="00B959BF">
                    <w:rPr>
                      <w:rFonts w:cs="Arial"/>
                      <w:sz w:val="36"/>
                      <w:szCs w:val="36"/>
                    </w:rPr>
                    <w:t>□</w:t>
                  </w:r>
                </w:p>
              </w:tc>
            </w:tr>
          </w:tbl>
          <w:p w:rsidR="004D30EB" w:rsidRPr="00B51340" w:rsidRDefault="004D30EB" w:rsidP="00CB28B5">
            <w:pPr>
              <w:pStyle w:val="Flietext"/>
              <w:spacing w:after="0"/>
              <w:rPr>
                <w:sz w:val="10"/>
                <w:szCs w:val="10"/>
              </w:rPr>
            </w:pPr>
            <w:r w:rsidRPr="00B51340">
              <w:rPr>
                <w:sz w:val="10"/>
                <w:szCs w:val="10"/>
              </w:rPr>
              <w:t xml:space="preserve"> </w:t>
            </w:r>
          </w:p>
        </w:tc>
      </w:tr>
    </w:tbl>
    <w:p w:rsidR="004D30EB" w:rsidRDefault="004D30EB" w:rsidP="004D30EB">
      <w:pPr>
        <w:pStyle w:val="Flietext"/>
        <w:spacing w:before="120"/>
      </w:pPr>
      <w:r>
        <w:lastRenderedPageBreak/>
        <w:t xml:space="preserve">Die konkreten Rechnungen und Ergebnisse erleichtern es den </w:t>
      </w:r>
      <w:r w:rsidRPr="007847D4">
        <w:t>Schülerinnen und Schüler</w:t>
      </w:r>
      <w:r>
        <w:t>n</w:t>
      </w:r>
      <w:r w:rsidRPr="007847D4">
        <w:t xml:space="preserve"> </w:t>
      </w:r>
      <w:r>
        <w:t>zu</w:t>
      </w:r>
      <w:r w:rsidRPr="007847D4">
        <w:t xml:space="preserve"> erkennen, dass Felix nicht Recht hat</w:t>
      </w:r>
      <w:r>
        <w:t>,</w:t>
      </w:r>
      <w:r w:rsidRPr="007847D4">
        <w:t xml:space="preserve"> und als Grund den sich ändernden Grundwert</w:t>
      </w:r>
      <w:r>
        <w:t xml:space="preserve"> (siehe hierzu auch Aufgabe Autokauf der Lernstandserhebung 2014) zu identifizieren.</w:t>
      </w:r>
    </w:p>
    <w:p w:rsidR="004D30EB" w:rsidRDefault="00206B85" w:rsidP="004D30EB">
      <w:pPr>
        <w:pStyle w:val="Flietext"/>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326.25pt;margin-top:12.9pt;width:44.25pt;height:15pt;z-index:251662336">
            <v:imagedata r:id="rId11" o:title=""/>
          </v:shape>
          <o:OLEObject Type="Embed" ProgID="Equation.DSMT4" ShapeID="_x0000_s1029" DrawAspect="Content" ObjectID="_1778499556" r:id="rId12"/>
        </w:object>
      </w:r>
      <w:r w:rsidR="004D30EB">
        <w:t>Soll eine Formel</w:t>
      </w:r>
      <w:r w:rsidR="004D30EB" w:rsidRPr="007847D4">
        <w:t xml:space="preserve"> zur Berechnung der jeweiligen Bakterienmenge </w:t>
      </w:r>
      <w:r w:rsidR="004D30EB">
        <w:t xml:space="preserve">abgeleitet werden, bietet es sich an, für die konkreten Berechnungen auch die </w:t>
      </w:r>
      <w:r w:rsidR="004D30EB" w:rsidRPr="007847D4">
        <w:t xml:space="preserve">Operator-Darstellung </w:t>
      </w:r>
      <w:r w:rsidR="004D30EB">
        <w:t xml:space="preserve">              </w:t>
      </w:r>
      <w:r w:rsidR="004D30EB" w:rsidRPr="007847D4">
        <w:t xml:space="preserve"> (bzw. Bakterienmenge) </w:t>
      </w:r>
      <w:r w:rsidR="004D30EB">
        <w:t xml:space="preserve">zu </w:t>
      </w:r>
      <w:r w:rsidR="004D30EB" w:rsidRPr="007847D4">
        <w:t>verwende</w:t>
      </w:r>
      <w:r w:rsidR="004D30EB">
        <w:t xml:space="preserve">n und diese anschließend allgemein zu formulieren. </w:t>
      </w:r>
    </w:p>
    <w:p w:rsidR="004D30EB" w:rsidRDefault="004D30EB" w:rsidP="004D30EB">
      <w:pPr>
        <w:pStyle w:val="Flietext"/>
      </w:pPr>
      <w:r>
        <w:t>Leistungsstärkere Schülerinnen und Schüler können sich anschließend u.a. mit der folgenden Aufgabe auseinandersetzen. Sie ermöglicht es, erste Erfahrungen zum exponentiellen Wachstum zu sammeln und die Kompetenzen mathematisch Modellieren (K3) und Probleme mathematisch lösen (K2) verstärkt ihn den Unterricht einzubinden.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firstRow="1" w:lastRow="0" w:firstColumn="1" w:lastColumn="0" w:noHBand="0" w:noVBand="1"/>
      </w:tblPr>
      <w:tblGrid>
        <w:gridCol w:w="255"/>
        <w:gridCol w:w="8929"/>
      </w:tblGrid>
      <w:tr w:rsidR="004D30EB" w:rsidTr="00CB28B5">
        <w:trPr>
          <w:trHeight w:val="1984"/>
        </w:trPr>
        <w:tc>
          <w:tcPr>
            <w:tcW w:w="255" w:type="dxa"/>
            <w:tcBorders>
              <w:top w:val="nil"/>
              <w:left w:val="nil"/>
              <w:bottom w:val="nil"/>
            </w:tcBorders>
          </w:tcPr>
          <w:p w:rsidR="004D30EB" w:rsidRDefault="004D30EB" w:rsidP="00CB28B5">
            <w:pPr>
              <w:pStyle w:val="Flietext"/>
              <w:spacing w:before="120"/>
            </w:pPr>
            <w:r>
              <w:rPr>
                <w:noProof/>
              </w:rPr>
              <mc:AlternateContent>
                <mc:Choice Requires="wps">
                  <w:drawing>
                    <wp:anchor distT="0" distB="0" distL="114299" distR="114299" simplePos="0" relativeHeight="251660288" behindDoc="0" locked="0" layoutInCell="1" allowOverlap="1">
                      <wp:simplePos x="0" y="0"/>
                      <wp:positionH relativeFrom="column">
                        <wp:posOffset>33019</wp:posOffset>
                      </wp:positionH>
                      <wp:positionV relativeFrom="paragraph">
                        <wp:posOffset>-6985</wp:posOffset>
                      </wp:positionV>
                      <wp:extent cx="0" cy="1355725"/>
                      <wp:effectExtent l="19050" t="0" r="38100" b="53975"/>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572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049CEA" id="Gerader Verbinder 35"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pt,-.55pt" to="2.6pt,10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" strokecolor="#bfbfbf" strokeweight="4.5pt">
                      <o:lock v:ext="edit" shapetype="f"/>
                    </v:line>
                  </w:pict>
                </mc:Fallback>
              </mc:AlternateContent>
            </w:r>
          </w:p>
        </w:tc>
        <w:tc>
          <w:tcPr>
            <w:tcW w:w="8929" w:type="dxa"/>
            <w:shd w:val="clear" w:color="auto" w:fill="auto"/>
            <w:vAlign w:val="center"/>
          </w:tcPr>
          <w:p w:rsidR="004D30EB" w:rsidRPr="00BC5D8E" w:rsidRDefault="004D30EB" w:rsidP="00CB28B5">
            <w:pPr>
              <w:pStyle w:val="Flietext"/>
              <w:spacing w:before="120"/>
            </w:pPr>
            <w:r>
              <w:t xml:space="preserve">Die </w:t>
            </w:r>
            <w:r w:rsidRPr="00BC5D8E">
              <w:t>Milchsäurebakterien vermehren sich nur so lange ungehindert, bis ihre Menge 2% der zu Produktionsbeginn vorhandenen Weißkohlmenge erreicht hat. Die Produktion beginnt mit 400</w:t>
            </w:r>
            <w:r w:rsidRPr="00B51340">
              <w:rPr>
                <w:sz w:val="12"/>
                <w:szCs w:val="12"/>
              </w:rPr>
              <w:t xml:space="preserve"> </w:t>
            </w:r>
            <w:r w:rsidRPr="00BC5D8E">
              <w:t>kg Weißkohl.</w:t>
            </w:r>
          </w:p>
          <w:p w:rsidR="004D30EB" w:rsidRPr="00BC5D8E" w:rsidRDefault="004D30EB" w:rsidP="00CB28B5">
            <w:pPr>
              <w:pStyle w:val="Flietext"/>
              <w:spacing w:before="120"/>
            </w:pPr>
            <w:r w:rsidRPr="00BC5D8E">
              <w:t>Wie viele Tage kann die Vermehrung der Bakterien ungehindert verlaufen?</w:t>
            </w:r>
          </w:p>
          <w:p w:rsidR="004D30EB" w:rsidRPr="00BC5D8E" w:rsidRDefault="004D30EB" w:rsidP="00CB28B5">
            <w:pPr>
              <w:pStyle w:val="Flietext"/>
              <w:spacing w:before="120"/>
            </w:pPr>
            <w:r w:rsidRPr="00BC5D8E">
              <w:t>Löse dies durch systematisches Probieren.</w:t>
            </w:r>
          </w:p>
          <w:p w:rsidR="004D30EB" w:rsidRPr="006D76AE" w:rsidRDefault="004D30EB" w:rsidP="00CB28B5">
            <w:pPr>
              <w:pStyle w:val="Flietext"/>
              <w:spacing w:before="120"/>
            </w:pPr>
            <w:r w:rsidRPr="00BC5D8E">
              <w:t>Die Vermehrung der Bakterien kann ungehindert  ______ Tage verlaufen.</w:t>
            </w:r>
          </w:p>
        </w:tc>
      </w:tr>
    </w:tbl>
    <w:p w:rsidR="004D30EB" w:rsidRDefault="004D30EB" w:rsidP="004D30EB">
      <w:pPr>
        <w:rPr>
          <w:sz w:val="22"/>
        </w:rPr>
      </w:pPr>
    </w:p>
    <w:p w:rsidR="004D30EB" w:rsidRDefault="004D30EB" w:rsidP="004D30EB">
      <w:pPr>
        <w:pStyle w:val="Flietext"/>
        <w:spacing w:before="120"/>
        <w:ind w:right="3258"/>
      </w:pPr>
      <w:r>
        <w:br w:type="page"/>
      </w:r>
      <w:r>
        <w:rPr>
          <w:noProof/>
        </w:rPr>
        <w:lastRenderedPageBreak/>
        <w:drawing>
          <wp:anchor distT="0" distB="0" distL="114300" distR="114300" simplePos="0" relativeHeight="251659264" behindDoc="1" locked="0" layoutInCell="1" allowOverlap="1">
            <wp:simplePos x="0" y="0"/>
            <wp:positionH relativeFrom="column">
              <wp:posOffset>4023995</wp:posOffset>
            </wp:positionH>
            <wp:positionV relativeFrom="paragraph">
              <wp:posOffset>-15240</wp:posOffset>
            </wp:positionV>
            <wp:extent cx="1771650" cy="23329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1650" cy="2332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2D2D">
        <w:t xml:space="preserve">Zur Lösung der Aufgabe </w:t>
      </w:r>
      <w:r>
        <w:t>wird zunächst berechnet, wie stark sich die Bakterien vermehren können. D. h. wie viel 2% von 400</w:t>
      </w:r>
      <w:r w:rsidRPr="006D76AE">
        <w:rPr>
          <w:sz w:val="12"/>
          <w:szCs w:val="12"/>
        </w:rPr>
        <w:t xml:space="preserve"> </w:t>
      </w:r>
      <w:r>
        <w:t>kg Weißkohl sind (8000</w:t>
      </w:r>
      <w:r w:rsidRPr="006D76AE">
        <w:rPr>
          <w:sz w:val="12"/>
          <w:szCs w:val="12"/>
        </w:rPr>
        <w:t xml:space="preserve"> </w:t>
      </w:r>
      <w:r>
        <w:t>g). Im Folgenden kann die jeweilige Bakterienmenge für die ersten 10 Tage bestimmt werden. Hierzu kann beispie</w:t>
      </w:r>
      <w:bookmarkStart w:id="0" w:name="_GoBack"/>
      <w:bookmarkEnd w:id="0"/>
      <w:r>
        <w:t>lsweise auch mit einem Tabellenkalkulationsprogramm wie Excel gearbeitet werden. Anhand der Ergebnisse fällt auf, dass die Bakterienvermehrung bis zum 9. Tag ungehindert abläuft und die kritische Menge von 8000</w:t>
      </w:r>
      <w:r w:rsidRPr="006D76AE">
        <w:rPr>
          <w:sz w:val="12"/>
          <w:szCs w:val="12"/>
        </w:rPr>
        <w:t xml:space="preserve"> </w:t>
      </w:r>
      <w:r>
        <w:t>g im Laufe des 10. Tages überschritten wird, wie nebenstehende Tabelle veranschaulicht:</w:t>
      </w:r>
    </w:p>
    <w:p w:rsidR="00345ECF" w:rsidRDefault="00345ECF" w:rsidP="004D30EB">
      <w:pPr>
        <w:pStyle w:val="IQB-Teilaufgabentitel"/>
      </w:pPr>
    </w:p>
    <w:sectPr w:rsidR="00345ECF" w:rsidSect="00DB65DC">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CDD22D7"/>
    <w:multiLevelType w:val="hybridMultilevel"/>
    <w:tmpl w:val="63180AF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AD5BA0"/>
    <w:multiLevelType w:val="hybridMultilevel"/>
    <w:tmpl w:val="1BEC9D9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06B85"/>
    <w:rsid w:val="0021671D"/>
    <w:rsid w:val="002265B7"/>
    <w:rsid w:val="00226C04"/>
    <w:rsid w:val="00255EFD"/>
    <w:rsid w:val="0026784F"/>
    <w:rsid w:val="00274614"/>
    <w:rsid w:val="00296BA4"/>
    <w:rsid w:val="002D1B6E"/>
    <w:rsid w:val="002F756E"/>
    <w:rsid w:val="00304067"/>
    <w:rsid w:val="00304DCD"/>
    <w:rsid w:val="003375B2"/>
    <w:rsid w:val="00345ECF"/>
    <w:rsid w:val="00374ED9"/>
    <w:rsid w:val="003A1C8B"/>
    <w:rsid w:val="003A496B"/>
    <w:rsid w:val="003C7D61"/>
    <w:rsid w:val="003D7948"/>
    <w:rsid w:val="003F0014"/>
    <w:rsid w:val="003F7333"/>
    <w:rsid w:val="004B42DE"/>
    <w:rsid w:val="004B54F7"/>
    <w:rsid w:val="004D1D47"/>
    <w:rsid w:val="004D1DCE"/>
    <w:rsid w:val="004D30EB"/>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6D66"/>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rsid w:val="005E2C46"/>
    <w:pPr>
      <w:tabs>
        <w:tab w:val="center" w:pos="4536"/>
        <w:tab w:val="right" w:pos="9072"/>
      </w:tabs>
    </w:pPr>
  </w:style>
  <w:style w:type="character" w:customStyle="1" w:styleId="KopfzeileZchn">
    <w:name w:val="Kopfzeile Zchn"/>
    <w:basedOn w:val="Absatz-Standardschriftart"/>
    <w:link w:val="Kopfzeile"/>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styleId="Seitenzahl">
    <w:name w:val="page number"/>
    <w:rsid w:val="004D30EB"/>
    <w:rPr>
      <w:rFonts w:ascii="Arial" w:hAnsi="Arial"/>
      <w:sz w:val="22"/>
    </w:rPr>
  </w:style>
  <w:style w:type="character" w:customStyle="1" w:styleId="FlietextZchn">
    <w:name w:val="Fließtext Zchn"/>
    <w:link w:val="Flietext"/>
    <w:rsid w:val="004D30E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AC182-FB1A-464D-919B-9C01E309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858</Words>
  <Characters>5411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9</cp:revision>
  <cp:lastPrinted>2012-12-11T10:05:00Z</cp:lastPrinted>
  <dcterms:created xsi:type="dcterms:W3CDTF">2024-04-26T08:28:00Z</dcterms:created>
  <dcterms:modified xsi:type="dcterms:W3CDTF">2024-05-29T12:53:00Z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